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BB3CB" w14:textId="77777777" w:rsidR="00E17E1F" w:rsidRPr="00E17E1F" w:rsidRDefault="00E17E1F" w:rsidP="00E17E1F">
      <w:pPr>
        <w:widowControl/>
        <w:autoSpaceDE w:val="0"/>
        <w:autoSpaceDN w:val="0"/>
        <w:adjustRightInd w:val="0"/>
        <w:spacing w:after="240"/>
        <w:jc w:val="left"/>
        <w:rPr>
          <w:rFonts w:asciiTheme="majorHAnsi" w:hAnsiTheme="majorHAnsi" w:cs="Times"/>
          <w:sz w:val="28"/>
          <w:szCs w:val="28"/>
        </w:rPr>
      </w:pPr>
      <w:r w:rsidRPr="00E17E1F">
        <w:rPr>
          <w:rFonts w:asciiTheme="majorHAnsi" w:hAnsiTheme="majorHAnsi" w:cs="Book Antiqua"/>
          <w:sz w:val="28"/>
          <w:szCs w:val="28"/>
        </w:rPr>
        <w:t xml:space="preserve">The table describes the changes of people who went for international travel in 1990, 1995, 2000 and 2005 (million). </w:t>
      </w:r>
    </w:p>
    <w:p w14:paraId="371D4970" w14:textId="77777777" w:rsidR="00E17E1F" w:rsidRDefault="00E17E1F" w:rsidP="00E17E1F">
      <w:pPr>
        <w:rPr>
          <w:rFonts w:asciiTheme="majorHAnsi" w:hAnsiTheme="majorHAnsi" w:cs="Book Antiqua"/>
          <w:sz w:val="28"/>
          <w:szCs w:val="28"/>
        </w:rPr>
      </w:pPr>
      <w:r w:rsidRPr="00E17E1F">
        <w:rPr>
          <w:rFonts w:asciiTheme="majorHAnsi" w:hAnsiTheme="majorHAnsi" w:cs="Book Antiqua"/>
          <w:noProof/>
          <w:sz w:val="28"/>
          <w:szCs w:val="28"/>
        </w:rPr>
        <w:drawing>
          <wp:inline distT="0" distB="0" distL="0" distR="0" wp14:anchorId="70F2E905" wp14:editId="31E24C5E">
            <wp:extent cx="5029200" cy="3323383"/>
            <wp:effectExtent l="0" t="0" r="0" b="4445"/>
            <wp:docPr id="2" name="图片 2" descr="Macintosh HD:Users:cao:Desktop:屏幕快照 2015-04-29 上午9.22.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cao:Desktop:屏幕快照 2015-04-29 上午9.22.36.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29200" cy="3323383"/>
                    </a:xfrm>
                    <a:prstGeom prst="rect">
                      <a:avLst/>
                    </a:prstGeom>
                    <a:noFill/>
                    <a:ln>
                      <a:noFill/>
                    </a:ln>
                  </pic:spPr>
                </pic:pic>
              </a:graphicData>
            </a:graphic>
          </wp:inline>
        </w:drawing>
      </w:r>
    </w:p>
    <w:p w14:paraId="79972D98" w14:textId="77777777" w:rsidR="00053F29" w:rsidRDefault="00053F29" w:rsidP="00E17E1F">
      <w:pPr>
        <w:rPr>
          <w:rFonts w:asciiTheme="majorHAnsi" w:hAnsiTheme="majorHAnsi" w:cs="Book Antiqua"/>
          <w:sz w:val="28"/>
          <w:szCs w:val="28"/>
        </w:rPr>
      </w:pPr>
    </w:p>
    <w:p w14:paraId="37BD0D3E" w14:textId="77777777" w:rsidR="00053F29" w:rsidRDefault="00053F29" w:rsidP="00E17E1F">
      <w:pPr>
        <w:rPr>
          <w:rFonts w:asciiTheme="majorHAnsi" w:hAnsiTheme="majorHAnsi" w:cs="Book Antiqua"/>
          <w:sz w:val="28"/>
          <w:szCs w:val="28"/>
        </w:rPr>
      </w:pPr>
    </w:p>
    <w:p w14:paraId="6AB1C216" w14:textId="77777777" w:rsidR="00053F29" w:rsidRDefault="00053F29" w:rsidP="00E17E1F">
      <w:pPr>
        <w:rPr>
          <w:rFonts w:asciiTheme="majorHAnsi" w:hAnsiTheme="majorHAnsi" w:cs="Book Antiqua"/>
          <w:sz w:val="28"/>
          <w:szCs w:val="28"/>
        </w:rPr>
      </w:pPr>
    </w:p>
    <w:p w14:paraId="406FB988" w14:textId="77777777" w:rsidR="00053F29" w:rsidRDefault="00053F29" w:rsidP="00E17E1F">
      <w:pPr>
        <w:rPr>
          <w:rFonts w:asciiTheme="majorHAnsi" w:hAnsiTheme="majorHAnsi" w:cs="Book Antiqua"/>
          <w:sz w:val="28"/>
          <w:szCs w:val="28"/>
        </w:rPr>
      </w:pPr>
    </w:p>
    <w:p w14:paraId="192D73B2" w14:textId="77777777" w:rsidR="00053F29" w:rsidRPr="00E17E1F" w:rsidRDefault="00053F29" w:rsidP="00E17E1F">
      <w:pPr>
        <w:rPr>
          <w:rFonts w:asciiTheme="majorHAnsi" w:hAnsiTheme="majorHAnsi" w:cs="Book Antiqua"/>
          <w:sz w:val="28"/>
          <w:szCs w:val="28"/>
        </w:rPr>
      </w:pPr>
    </w:p>
    <w:p w14:paraId="1AF91970" w14:textId="77777777" w:rsidR="00EB51A9" w:rsidRDefault="00EB51A9" w:rsidP="00E17E1F">
      <w:pPr>
        <w:rPr>
          <w:rFonts w:asciiTheme="majorHAnsi" w:hAnsiTheme="majorHAnsi" w:cs="Book Antiqua"/>
          <w:sz w:val="28"/>
          <w:szCs w:val="28"/>
        </w:rPr>
      </w:pPr>
    </w:p>
    <w:p w14:paraId="6151AA43" w14:textId="77777777" w:rsidR="00EB51A9" w:rsidRDefault="00EB51A9" w:rsidP="00E17E1F">
      <w:pPr>
        <w:rPr>
          <w:rFonts w:asciiTheme="majorHAnsi" w:hAnsiTheme="majorHAnsi" w:cs="Book Antiqua"/>
          <w:sz w:val="28"/>
          <w:szCs w:val="28"/>
        </w:rPr>
      </w:pPr>
    </w:p>
    <w:p w14:paraId="14FDBE9C" w14:textId="77777777" w:rsidR="00EB51A9" w:rsidRDefault="00EB51A9" w:rsidP="00E17E1F">
      <w:pPr>
        <w:rPr>
          <w:rFonts w:asciiTheme="majorHAnsi" w:hAnsiTheme="majorHAnsi" w:cs="Book Antiqua"/>
          <w:sz w:val="28"/>
          <w:szCs w:val="28"/>
        </w:rPr>
      </w:pPr>
    </w:p>
    <w:p w14:paraId="65861A38" w14:textId="77777777" w:rsidR="00EB51A9" w:rsidRDefault="00EB51A9" w:rsidP="00E17E1F">
      <w:pPr>
        <w:rPr>
          <w:rFonts w:asciiTheme="majorHAnsi" w:hAnsiTheme="majorHAnsi" w:cs="Book Antiqua"/>
          <w:sz w:val="28"/>
          <w:szCs w:val="28"/>
        </w:rPr>
      </w:pPr>
    </w:p>
    <w:p w14:paraId="64A8D558" w14:textId="77777777" w:rsidR="00EB51A9" w:rsidRDefault="00EB51A9" w:rsidP="00E17E1F">
      <w:pPr>
        <w:rPr>
          <w:rFonts w:asciiTheme="majorHAnsi" w:hAnsiTheme="majorHAnsi" w:cs="Book Antiqua"/>
          <w:sz w:val="28"/>
          <w:szCs w:val="28"/>
        </w:rPr>
      </w:pPr>
    </w:p>
    <w:p w14:paraId="3C0D8C9A" w14:textId="77777777" w:rsidR="00EB51A9" w:rsidRDefault="00EB51A9" w:rsidP="00E17E1F">
      <w:pPr>
        <w:rPr>
          <w:rFonts w:asciiTheme="majorHAnsi" w:hAnsiTheme="majorHAnsi" w:cs="Book Antiqua"/>
          <w:sz w:val="28"/>
          <w:szCs w:val="28"/>
        </w:rPr>
      </w:pPr>
    </w:p>
    <w:p w14:paraId="7FBC2C9B" w14:textId="06F1FA9C" w:rsidR="00E17E1F" w:rsidRPr="00EB51A9" w:rsidRDefault="001A62AD" w:rsidP="00E17E1F">
      <w:pPr>
        <w:rPr>
          <w:rFonts w:asciiTheme="majorHAnsi" w:hAnsiTheme="majorHAnsi" w:cs="Book Antiqua"/>
          <w:sz w:val="28"/>
          <w:szCs w:val="28"/>
        </w:rPr>
      </w:pPr>
      <w:r>
        <w:rPr>
          <w:rFonts w:asciiTheme="majorHAnsi" w:hAnsiTheme="majorHAnsi" w:cs="Book Antiqua"/>
          <w:sz w:val="28"/>
          <w:szCs w:val="28"/>
        </w:rPr>
        <w:lastRenderedPageBreak/>
        <w:t>Sample</w:t>
      </w:r>
      <w:r w:rsidR="00E17E1F" w:rsidRPr="00EB51A9">
        <w:rPr>
          <w:rFonts w:asciiTheme="majorHAnsi" w:hAnsiTheme="majorHAnsi" w:cs="Book Antiqua" w:hint="eastAsia"/>
          <w:sz w:val="28"/>
          <w:szCs w:val="28"/>
        </w:rPr>
        <w:t>：</w:t>
      </w:r>
    </w:p>
    <w:p w14:paraId="7108384E" w14:textId="77777777" w:rsidR="00E17E1F" w:rsidRPr="00EB51A9" w:rsidRDefault="00E17E1F" w:rsidP="00E17E1F">
      <w:pPr>
        <w:widowControl/>
        <w:autoSpaceDE w:val="0"/>
        <w:autoSpaceDN w:val="0"/>
        <w:adjustRightInd w:val="0"/>
        <w:spacing w:after="240"/>
        <w:jc w:val="left"/>
        <w:rPr>
          <w:rFonts w:asciiTheme="majorHAnsi" w:hAnsiTheme="majorHAnsi" w:cs="Times"/>
          <w:sz w:val="28"/>
          <w:szCs w:val="28"/>
        </w:rPr>
      </w:pPr>
      <w:r w:rsidRPr="00EB51A9">
        <w:rPr>
          <w:rFonts w:asciiTheme="majorHAnsi" w:hAnsiTheme="majorHAnsi" w:cs="Book Antiqua"/>
          <w:sz w:val="28"/>
          <w:szCs w:val="28"/>
        </w:rPr>
        <w:t xml:space="preserve">Demonstrated in the table are the changes in the number of international travelers in five regions in 1990, 1995, 2000 and 2005. </w:t>
      </w:r>
    </w:p>
    <w:p w14:paraId="63650E3B" w14:textId="77777777" w:rsidR="00E17E1F" w:rsidRPr="00EB51A9" w:rsidRDefault="00E17E1F" w:rsidP="00E17E1F">
      <w:pPr>
        <w:widowControl/>
        <w:autoSpaceDE w:val="0"/>
        <w:autoSpaceDN w:val="0"/>
        <w:adjustRightInd w:val="0"/>
        <w:spacing w:after="240"/>
        <w:jc w:val="left"/>
        <w:rPr>
          <w:rFonts w:asciiTheme="majorHAnsi" w:hAnsiTheme="majorHAnsi" w:cs="Times"/>
          <w:sz w:val="28"/>
          <w:szCs w:val="28"/>
        </w:rPr>
      </w:pPr>
      <w:r w:rsidRPr="00EB51A9">
        <w:rPr>
          <w:rFonts w:asciiTheme="majorHAnsi" w:hAnsiTheme="majorHAnsi" w:cs="Book Antiqua"/>
          <w:sz w:val="28"/>
          <w:szCs w:val="28"/>
        </w:rPr>
        <w:t xml:space="preserve">Among the five places, Europe boasted the most international travelers over the 15 years, which increased from 280.2 million in 1990 to 400.2 million in 2005. By contrast, the number of people from the Middle East who liked to travel was the least of these five regions, going up from 9.8 million in 1990 to 15.8 million in 2005. </w:t>
      </w:r>
    </w:p>
    <w:p w14:paraId="36DFDE0D" w14:textId="77777777" w:rsidR="00E17E1F" w:rsidRPr="00EB51A9" w:rsidRDefault="00E17E1F" w:rsidP="00E17E1F">
      <w:pPr>
        <w:widowControl/>
        <w:autoSpaceDE w:val="0"/>
        <w:autoSpaceDN w:val="0"/>
        <w:adjustRightInd w:val="0"/>
        <w:spacing w:after="240"/>
        <w:jc w:val="left"/>
        <w:rPr>
          <w:rFonts w:asciiTheme="majorHAnsi" w:hAnsiTheme="majorHAnsi" w:cs="Times"/>
          <w:sz w:val="28"/>
          <w:szCs w:val="28"/>
        </w:rPr>
      </w:pPr>
      <w:r w:rsidRPr="00EB51A9">
        <w:rPr>
          <w:rFonts w:asciiTheme="majorHAnsi" w:hAnsiTheme="majorHAnsi" w:cs="Book Antiqua"/>
          <w:sz w:val="28"/>
          <w:szCs w:val="28"/>
        </w:rPr>
        <w:t xml:space="preserve">Africa, Asia and the pacific also showed an upward trend with the former bottoming out at 18.2 million in 1990 and peaking at 28.7 million in 2005, and the latter starting at 60.2 million in 1990 and ending up with 135.8 million in 2005. </w:t>
      </w:r>
    </w:p>
    <w:p w14:paraId="455672C9" w14:textId="17AB510F" w:rsidR="00E17E1F" w:rsidRPr="00EB51A9" w:rsidRDefault="00DC1DDC" w:rsidP="00E17E1F">
      <w:pPr>
        <w:widowControl/>
        <w:autoSpaceDE w:val="0"/>
        <w:autoSpaceDN w:val="0"/>
        <w:adjustRightInd w:val="0"/>
        <w:spacing w:after="240"/>
        <w:jc w:val="left"/>
        <w:rPr>
          <w:rFonts w:asciiTheme="majorHAnsi" w:hAnsiTheme="majorHAnsi" w:cs="Times"/>
          <w:sz w:val="28"/>
          <w:szCs w:val="28"/>
        </w:rPr>
      </w:pPr>
      <w:r>
        <w:rPr>
          <w:rFonts w:asciiTheme="majorHAnsi" w:hAnsiTheme="majorHAnsi" w:cs="Book Antiqua"/>
          <w:sz w:val="28"/>
          <w:szCs w:val="28"/>
        </w:rPr>
        <w:t>T</w:t>
      </w:r>
      <w:r w:rsidR="00E17E1F" w:rsidRPr="00EB51A9">
        <w:rPr>
          <w:rFonts w:asciiTheme="majorHAnsi" w:hAnsiTheme="majorHAnsi" w:cs="Book Antiqua"/>
          <w:sz w:val="28"/>
          <w:szCs w:val="28"/>
        </w:rPr>
        <w:t xml:space="preserve">he 15-year period also witnessed a gradual increase in </w:t>
      </w:r>
      <w:r>
        <w:rPr>
          <w:rFonts w:asciiTheme="majorHAnsi" w:hAnsiTheme="majorHAnsi" w:cs="Book Antiqua"/>
          <w:sz w:val="28"/>
          <w:szCs w:val="28"/>
        </w:rPr>
        <w:t xml:space="preserve">the number of </w:t>
      </w:r>
      <w:r w:rsidR="00E17E1F" w:rsidRPr="00EB51A9">
        <w:rPr>
          <w:rFonts w:asciiTheme="majorHAnsi" w:hAnsiTheme="majorHAnsi" w:cs="Book Antiqua"/>
          <w:sz w:val="28"/>
          <w:szCs w:val="28"/>
        </w:rPr>
        <w:t>American tourists</w:t>
      </w:r>
      <w:r w:rsidR="004771C4">
        <w:rPr>
          <w:rFonts w:asciiTheme="majorHAnsi" w:hAnsiTheme="majorHAnsi" w:cs="Book Antiqua"/>
          <w:sz w:val="28"/>
          <w:szCs w:val="28"/>
        </w:rPr>
        <w:t xml:space="preserve">, with the </w:t>
      </w:r>
      <w:r>
        <w:rPr>
          <w:rFonts w:asciiTheme="majorHAnsi" w:hAnsiTheme="majorHAnsi" w:cs="Book Antiqua"/>
          <w:sz w:val="28"/>
          <w:szCs w:val="28"/>
        </w:rPr>
        <w:t>total number r</w:t>
      </w:r>
      <w:r w:rsidR="004771C4">
        <w:rPr>
          <w:rFonts w:asciiTheme="majorHAnsi" w:hAnsiTheme="majorHAnsi" w:cs="Book Antiqua"/>
          <w:sz w:val="28"/>
          <w:szCs w:val="28"/>
        </w:rPr>
        <w:t>ising</w:t>
      </w:r>
      <w:r>
        <w:rPr>
          <w:rFonts w:asciiTheme="majorHAnsi" w:hAnsiTheme="majorHAnsi" w:cs="Book Antiqua"/>
          <w:sz w:val="28"/>
          <w:szCs w:val="28"/>
        </w:rPr>
        <w:t xml:space="preserve"> from 80.5 to 118.2 million during the first decade, followed by a slight drop of 5 million in 2005. </w:t>
      </w:r>
      <w:bookmarkStart w:id="0" w:name="_GoBack"/>
      <w:bookmarkEnd w:id="0"/>
    </w:p>
    <w:p w14:paraId="207E6F99" w14:textId="424112AF" w:rsidR="00E17E1F" w:rsidRPr="00EB51A9" w:rsidRDefault="00E17E1F" w:rsidP="00E17E1F">
      <w:pPr>
        <w:widowControl/>
        <w:autoSpaceDE w:val="0"/>
        <w:autoSpaceDN w:val="0"/>
        <w:adjustRightInd w:val="0"/>
        <w:spacing w:after="240"/>
        <w:jc w:val="left"/>
        <w:rPr>
          <w:rFonts w:asciiTheme="majorHAnsi" w:hAnsiTheme="majorHAnsi" w:cs="Times"/>
          <w:sz w:val="28"/>
          <w:szCs w:val="28"/>
        </w:rPr>
      </w:pPr>
      <w:r w:rsidRPr="00EB51A9">
        <w:rPr>
          <w:rFonts w:asciiTheme="majorHAnsi" w:hAnsiTheme="majorHAnsi" w:cs="Book Antiqua"/>
          <w:sz w:val="28"/>
          <w:szCs w:val="28"/>
        </w:rPr>
        <w:t xml:space="preserve">It is manifest from the table that the total number of experienced a gradual rise during this 15-year period despite slight differences among </w:t>
      </w:r>
      <w:r w:rsidR="005E57BC" w:rsidRPr="00EB51A9">
        <w:rPr>
          <w:rFonts w:asciiTheme="majorHAnsi" w:hAnsiTheme="majorHAnsi" w:cs="Book Antiqua"/>
          <w:sz w:val="28"/>
          <w:szCs w:val="28"/>
        </w:rPr>
        <w:t>the mentioned</w:t>
      </w:r>
      <w:r w:rsidRPr="00EB51A9">
        <w:rPr>
          <w:rFonts w:asciiTheme="majorHAnsi" w:hAnsiTheme="majorHAnsi" w:cs="Book Antiqua"/>
          <w:sz w:val="28"/>
          <w:szCs w:val="28"/>
        </w:rPr>
        <w:t xml:space="preserve"> areas. </w:t>
      </w:r>
    </w:p>
    <w:p w14:paraId="2D8C0D9C" w14:textId="77777777" w:rsidR="00C47789" w:rsidRPr="00EB51A9" w:rsidRDefault="00C47789">
      <w:pPr>
        <w:rPr>
          <w:rFonts w:asciiTheme="majorHAnsi" w:hAnsiTheme="majorHAnsi"/>
          <w:sz w:val="28"/>
          <w:szCs w:val="28"/>
        </w:rPr>
      </w:pPr>
    </w:p>
    <w:sectPr w:rsidR="00C47789" w:rsidRPr="00EB51A9"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E1F"/>
    <w:rsid w:val="00035FC2"/>
    <w:rsid w:val="00053F29"/>
    <w:rsid w:val="001A62AD"/>
    <w:rsid w:val="00376DB0"/>
    <w:rsid w:val="00396DD3"/>
    <w:rsid w:val="004771C4"/>
    <w:rsid w:val="005E57BC"/>
    <w:rsid w:val="00C47789"/>
    <w:rsid w:val="00DC1DDC"/>
    <w:rsid w:val="00E17E1F"/>
    <w:rsid w:val="00EB51A9"/>
    <w:rsid w:val="00FD6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6D3883"/>
  <w14:defaultImageDpi w14:val="300"/>
  <w15:docId w15:val="{F43FC43B-C953-624E-B8D1-237F8001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E1F"/>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7E1F"/>
    <w:rPr>
      <w:rFonts w:ascii="Heiti SC Light" w:eastAsia="Heiti SC Light"/>
      <w:sz w:val="18"/>
      <w:szCs w:val="18"/>
    </w:rPr>
  </w:style>
  <w:style w:type="character" w:customStyle="1" w:styleId="a4">
    <w:name w:val="批注框文本 字符"/>
    <w:basedOn w:val="a0"/>
    <w:link w:val="a3"/>
    <w:uiPriority w:val="99"/>
    <w:semiHidden/>
    <w:rsid w:val="00E17E1F"/>
    <w:rPr>
      <w:rFonts w:ascii="Heiti SC Light" w:eastAsia="Heiti SC Light"/>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8</cp:revision>
  <dcterms:created xsi:type="dcterms:W3CDTF">2016-06-24T03:57:00Z</dcterms:created>
  <dcterms:modified xsi:type="dcterms:W3CDTF">2019-07-16T17:09:00Z</dcterms:modified>
</cp:coreProperties>
</file>